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4.0 -->
  <w:body>
    <w:p w:rsidR="009C0F5E" w:rsidRPr="009C0F5E" w:rsidP="009C0F5E" w14:paraId="7003AC9A" w14:textId="77777777">
      <w:pPr>
        <w:pStyle w:val="Nadpisdokumentu"/>
        <w:jc w:val="center"/>
        <w:rPr>
          <w:rFonts w:asciiTheme="minorHAnsi" w:hAnsiTheme="minorHAnsi"/>
          <w:noProof w:val="0"/>
          <w:sz w:val="32"/>
          <w:szCs w:val="32"/>
        </w:rPr>
      </w:pPr>
      <w:r w:rsidRPr="009C0F5E">
        <w:rPr>
          <w:rFonts w:asciiTheme="minorHAnsi" w:hAnsiTheme="minorHAnsi"/>
          <w:noProof w:val="0"/>
          <w:sz w:val="32"/>
          <w:szCs w:val="32"/>
        </w:rPr>
        <w:t>Vědecká rada Grantové agentury České republiky</w:t>
      </w:r>
    </w:p>
    <w:p w:rsidR="009C0F5E" w:rsidP="009C0F5E" w14:paraId="5801826F" w14:textId="013856C6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  <w:r>
        <w:rPr>
          <w:rFonts w:asciiTheme="minorHAnsi" w:hAnsiTheme="minorHAnsi"/>
          <w:b w:val="0"/>
          <w:bCs/>
          <w:noProof w:val="0"/>
          <w:sz w:val="32"/>
          <w:szCs w:val="32"/>
        </w:rPr>
        <w:t>Plán práce na rok 202</w:t>
      </w:r>
      <w:r w:rsidR="00946521">
        <w:rPr>
          <w:rFonts w:asciiTheme="minorHAnsi" w:hAnsiTheme="minorHAnsi"/>
          <w:b w:val="0"/>
          <w:bCs/>
          <w:noProof w:val="0"/>
          <w:sz w:val="32"/>
          <w:szCs w:val="32"/>
        </w:rPr>
        <w:t>6</w:t>
      </w:r>
    </w:p>
    <w:p w:rsidR="009C0F5E" w:rsidRPr="009C0F5E" w:rsidP="001B2587" w14:paraId="0297673D" w14:textId="77777777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0" w:name="_Toc305139153"/>
      <w:bookmarkStart w:id="1" w:name="_Toc337627274"/>
      <w:bookmarkStart w:id="2" w:name="_Toc523317996"/>
      <w:r w:rsidRPr="009C0F5E">
        <w:rPr>
          <w:rFonts w:asciiTheme="minorHAnsi" w:hAnsiTheme="minorHAnsi" w:cs="Arial"/>
          <w:sz w:val="28"/>
          <w:szCs w:val="28"/>
        </w:rPr>
        <w:t>Úvod</w:t>
      </w:r>
      <w:bookmarkEnd w:id="0"/>
      <w:bookmarkEnd w:id="1"/>
      <w:bookmarkEnd w:id="2"/>
    </w:p>
    <w:p w:rsidR="009C0F5E" w:rsidRPr="009C0F5E" w:rsidP="001B2587" w14:paraId="05605333" w14:textId="0F84B842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3" w:name="_Toc337627276"/>
      <w:bookmarkStart w:id="4" w:name="_Toc305139154"/>
      <w:r w:rsidRPr="009C0F5E">
        <w:rPr>
          <w:rFonts w:asciiTheme="majorHAnsi" w:hAnsiTheme="majorHAnsi" w:cstheme="majorHAnsi"/>
          <w:color w:val="000000" w:themeColor="text1"/>
          <w:sz w:val="22"/>
        </w:rPr>
        <w:t>Vědecká rada Grantové agent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ury České republiky (dále jen „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rada“) plánuje </w:t>
      </w:r>
      <w:r w:rsidR="00D4668F">
        <w:rPr>
          <w:rFonts w:asciiTheme="majorHAnsi" w:hAnsiTheme="majorHAnsi" w:cstheme="majorHAnsi"/>
          <w:color w:val="000000" w:themeColor="text1"/>
          <w:sz w:val="22"/>
        </w:rPr>
        <w:t xml:space="preserve">pro rok </w:t>
      </w:r>
      <w:r w:rsidRPr="00946521" w:rsidR="00D4668F">
        <w:rPr>
          <w:rFonts w:asciiTheme="majorHAnsi" w:hAnsiTheme="majorHAnsi" w:cstheme="majorHAnsi"/>
          <w:color w:val="000000" w:themeColor="text1"/>
          <w:sz w:val="22"/>
        </w:rPr>
        <w:t>202</w:t>
      </w:r>
      <w:r w:rsidRPr="00946521" w:rsidR="00946521">
        <w:rPr>
          <w:rFonts w:asciiTheme="majorHAnsi" w:hAnsiTheme="majorHAnsi" w:cstheme="majorHAnsi"/>
          <w:color w:val="000000" w:themeColor="text1"/>
          <w:sz w:val="22"/>
        </w:rPr>
        <w:t>6</w:t>
      </w:r>
      <w:r w:rsidRPr="00946521">
        <w:rPr>
          <w:rFonts w:asciiTheme="majorHAnsi" w:hAnsiTheme="majorHAnsi" w:cstheme="majorHAnsi"/>
          <w:color w:val="000000" w:themeColor="text1"/>
          <w:sz w:val="22"/>
        </w:rPr>
        <w:t xml:space="preserve"> čtyři zasedání, a to v měsících březnu, červnu, říjnu a prosinci.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Zasedání bude řídit</w:t>
      </w:r>
      <w:r w:rsidR="000B2906">
        <w:rPr>
          <w:rFonts w:asciiTheme="majorHAnsi" w:hAnsiTheme="majorHAnsi" w:cstheme="majorHAnsi"/>
          <w:color w:val="000000" w:themeColor="text1"/>
          <w:sz w:val="22"/>
        </w:rPr>
        <w:t xml:space="preserve"> její</w:t>
      </w:r>
      <w:r w:rsidR="00834583">
        <w:rPr>
          <w:rFonts w:asciiTheme="majorHAnsi" w:hAnsiTheme="majorHAnsi" w:cstheme="majorHAnsi"/>
          <w:color w:val="000000" w:themeColor="text1"/>
          <w:sz w:val="22"/>
        </w:rPr>
        <w:t xml:space="preserve"> předseda,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 v případě jeho nepřítomnosti pak místopředseda.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Termíny budou </w:t>
      </w:r>
      <w:r>
        <w:rPr>
          <w:rFonts w:asciiTheme="majorHAnsi" w:hAnsiTheme="majorHAnsi" w:cstheme="majorHAnsi"/>
          <w:color w:val="000000" w:themeColor="text1"/>
          <w:sz w:val="22"/>
        </w:rPr>
        <w:t>stanoveny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tak, aby se zasedání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>mohlo účastnit co nejvíc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e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a členek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. S ohledem na absenci zahraničních členů v novém složení jsou všechna jednání</w:t>
      </w:r>
      <w:r w:rsidRPr="009C0F5E" w:rsidR="00A00E53">
        <w:rPr>
          <w:rFonts w:asciiTheme="majorHAnsi" w:hAnsiTheme="majorHAnsi" w:cstheme="majorHAnsi"/>
          <w:color w:val="000000" w:themeColor="text1"/>
          <w:sz w:val="22"/>
        </w:rPr>
        <w:t xml:space="preserve"> vedena v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 českém </w:t>
      </w:r>
      <w:r w:rsidRPr="009C0F5E" w:rsidR="00A00E53">
        <w:rPr>
          <w:rFonts w:asciiTheme="majorHAnsi" w:hAnsiTheme="majorHAnsi" w:cstheme="majorHAnsi"/>
          <w:color w:val="000000" w:themeColor="text1"/>
          <w:sz w:val="22"/>
        </w:rPr>
        <w:t>jazyce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I v roce 202</w:t>
      </w:r>
      <w:r w:rsidR="00946521">
        <w:rPr>
          <w:rFonts w:asciiTheme="majorHAnsi" w:hAnsiTheme="majorHAnsi" w:cstheme="majorHAnsi"/>
          <w:color w:val="000000" w:themeColor="text1"/>
          <w:sz w:val="22"/>
        </w:rPr>
        <w:t>6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bude ponechána možnost vzdálené účasti p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>rostřednictvím platformy MS Teams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P="001B2587" w14:paraId="5B647C4F" w14:textId="77777777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5" w:name="_Toc523317997"/>
      <w:bookmarkEnd w:id="3"/>
      <w:r w:rsidRPr="009C0F5E">
        <w:rPr>
          <w:rFonts w:asciiTheme="minorHAnsi" w:hAnsiTheme="minorHAnsi" w:cs="Arial"/>
          <w:sz w:val="28"/>
          <w:szCs w:val="28"/>
        </w:rPr>
        <w:t>Složení vědecké rady</w:t>
      </w:r>
      <w:bookmarkEnd w:id="5"/>
    </w:p>
    <w:p w:rsidR="000B2906" w:rsidP="001B2587" w14:paraId="552C5B28" w14:textId="62F09F40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6" w:name="_Toc523317998"/>
      <w:bookmarkEnd w:id="4"/>
      <w:r>
        <w:rPr>
          <w:rFonts w:asciiTheme="majorHAnsi" w:hAnsiTheme="majorHAnsi" w:cstheme="majorHAnsi"/>
          <w:color w:val="000000" w:themeColor="text1"/>
          <w:sz w:val="22"/>
        </w:rPr>
        <w:t xml:space="preserve">Členové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členky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>se skládá celkem ze dvanácti</w:t>
      </w:r>
      <w:r w:rsidR="001B2587">
        <w:rPr>
          <w:rFonts w:asciiTheme="majorHAnsi" w:hAnsiTheme="majorHAnsi" w:cstheme="majorHAnsi"/>
          <w:color w:val="000000" w:themeColor="text1"/>
          <w:sz w:val="22"/>
        </w:rPr>
        <w:t xml:space="preserve"> členek a členů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. Tři z nich byli v průběhu předchozího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</w:t>
      </w:r>
      <w:r w:rsidR="001B258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rady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br/>
      </w:r>
      <w:r>
        <w:rPr>
          <w:rFonts w:asciiTheme="majorHAnsi" w:hAnsiTheme="majorHAnsi" w:cstheme="majorHAnsi"/>
          <w:color w:val="000000" w:themeColor="text1"/>
          <w:sz w:val="22"/>
        </w:rPr>
        <w:t>(2018</w:t>
      </w:r>
      <w:r w:rsidRPr="006E1F7F" w:rsidR="006E1F7F">
        <w:rPr>
          <w:rFonts w:asciiTheme="majorHAnsi" w:hAnsiTheme="majorHAnsi" w:cstheme="majorHAnsi"/>
          <w:color w:val="000000" w:themeColor="text1"/>
          <w:sz w:val="22"/>
        </w:rPr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jmenováni za členy, kteří na svůj post rezignovali:</w:t>
      </w:r>
    </w:p>
    <w:p w:rsidR="000B2906" w:rsidP="001B2587" w14:paraId="21B1EF3D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:rsidR="000B2906" w:rsidP="001B2587" w14:paraId="4233CB9B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:rsidR="000B2906" w:rsidP="001B2587" w14:paraId="5816C7FB" w14:textId="1C15D750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  <w:r>
        <w:rPr>
          <w:rFonts w:cstheme="majorHAnsi"/>
          <w:color w:val="000000" w:themeColor="text1"/>
        </w:rPr>
        <w:t xml:space="preserve"> (s účinností</w:t>
      </w:r>
      <w:r w:rsidR="006E1F7F">
        <w:rPr>
          <w:rFonts w:cstheme="majorHAnsi"/>
          <w:color w:val="000000" w:themeColor="text1"/>
        </w:rPr>
        <w:t xml:space="preserve"> od</w:t>
      </w:r>
      <w:r>
        <w:rPr>
          <w:rFonts w:cstheme="majorHAnsi"/>
          <w:color w:val="000000" w:themeColor="text1"/>
        </w:rPr>
        <w:t xml:space="preserve"> 30. listopadu 2020).</w:t>
      </w:r>
    </w:p>
    <w:p w:rsidR="000B2906" w:rsidP="001B2587" w14:paraId="7D02DDBE" w14:textId="1BF7CE52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členek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vědecké rady bylo jmenováno v řádném termínu usnesením vlády </w:t>
      </w:r>
      <w:r w:rsidRPr="009C0F5E" w:rsidR="00596CAB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 w:rsidR="00596CAB">
        <w:rPr>
          <w:rFonts w:asciiTheme="majorHAnsi" w:hAnsiTheme="majorHAnsi" w:cstheme="majorHAnsi"/>
          <w:color w:val="000000" w:themeColor="text1"/>
          <w:sz w:val="22"/>
        </w:rPr>
        <w:t>1084</w:t>
      </w:r>
      <w:r w:rsidRPr="009C0F5E" w:rsidR="00596C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="00596C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:rsidR="000B2906" w:rsidP="001B2587" w14:paraId="7201C20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:rsidR="000B2906" w:rsidP="001B2587" w14:paraId="487C5D21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:rsidR="000B2906" w:rsidP="001B2587" w14:paraId="660DA0D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Michal Hocek</w:t>
      </w:r>
      <w:r w:rsidRPr="005E4944">
        <w:rPr>
          <w:rFonts w:cstheme="majorHAnsi"/>
          <w:color w:val="000000" w:themeColor="text1"/>
        </w:rPr>
        <w:t xml:space="preserve">, CSc., </w:t>
      </w:r>
      <w:r>
        <w:rPr>
          <w:rFonts w:cstheme="majorHAnsi"/>
          <w:color w:val="000000" w:themeColor="text1"/>
        </w:rPr>
        <w:t>DSc.</w:t>
      </w:r>
    </w:p>
    <w:p w:rsidR="000B2906" w:rsidP="001B2587" w14:paraId="33DF45FF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Humlíč</w:t>
      </w:r>
      <w:r>
        <w:rPr>
          <w:rFonts w:cstheme="majorHAnsi"/>
          <w:color w:val="000000" w:themeColor="text1"/>
        </w:rPr>
        <w:t>ek, CSc.</w:t>
      </w:r>
    </w:p>
    <w:p w:rsidR="000B2906" w:rsidP="001B2587" w14:paraId="178D19D6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Štěpán Jurajda, Ph.D.</w:t>
      </w:r>
    </w:p>
    <w:p w:rsidR="000B2906" w:rsidP="001B2587" w14:paraId="1B24E43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PhDr. Eva Semotanová, DrSc.</w:t>
      </w:r>
    </w:p>
    <w:p w:rsidR="000B2906" w:rsidP="001B2587" w14:paraId="7152B6D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:rsidR="000B2906" w:rsidP="001B2587" w14:paraId="0D3C3E4E" w14:textId="5F46620C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 w:rsidR="007D3626">
        <w:rPr>
          <w:rFonts w:cstheme="majorHAnsi"/>
          <w:color w:val="000000" w:themeColor="text1"/>
        </w:rPr>
        <w:t xml:space="preserve"> (místopředseda)</w:t>
      </w:r>
    </w:p>
    <w:p w:rsidR="000B2906" w:rsidRPr="00134BD0" w:rsidP="001B2587" w14:paraId="5B2EE9CF" w14:textId="782E243B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7" w:name="_Hlk208305201"/>
      <w:r>
        <w:rPr>
          <w:rFonts w:asciiTheme="majorHAnsi" w:hAnsiTheme="majorHAnsi" w:cstheme="majorHAnsi"/>
          <w:color w:val="000000" w:themeColor="text1"/>
          <w:sz w:val="22"/>
        </w:rPr>
        <w:t>Novým předsedou vědecké rady byl jmenován</w:t>
      </w:r>
      <w:r w:rsidR="003C7412">
        <w:rPr>
          <w:rFonts w:asciiTheme="majorHAnsi" w:hAnsiTheme="majorHAnsi" w:cstheme="majorHAnsi"/>
          <w:color w:val="000000" w:themeColor="text1"/>
          <w:sz w:val="22"/>
        </w:rPr>
        <w:t xml:space="preserve"> ke stejnému datu </w:t>
      </w:r>
      <w:r w:rsidRPr="00134BD0">
        <w:rPr>
          <w:rFonts w:asciiTheme="majorHAnsi" w:hAnsiTheme="majorHAnsi" w:cstheme="majorHAnsi"/>
          <w:bCs/>
          <w:color w:val="000000" w:themeColor="text1"/>
          <w:sz w:val="22"/>
        </w:rPr>
        <w:t>doc. Dr. Phil. Rudolf Kučera, Ph.D.</w:t>
      </w:r>
    </w:p>
    <w:bookmarkEnd w:id="7"/>
    <w:p w:rsidR="00946521" w:rsidRPr="00725D5E" w:rsidP="00946521" w14:paraId="091DF857" w14:textId="7777777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S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účinností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od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15. února </w:t>
      </w:r>
      <w:r>
        <w:rPr>
          <w:rFonts w:asciiTheme="majorHAnsi" w:hAnsiTheme="majorHAnsi" w:cstheme="majorHAnsi"/>
          <w:color w:val="000000" w:themeColor="text1"/>
          <w:sz w:val="22"/>
        </w:rPr>
        <w:t>2023 byla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vládou dodatečně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jmenována </w:t>
      </w:r>
      <w:r>
        <w:rPr>
          <w:rFonts w:asciiTheme="majorHAnsi" w:hAnsiTheme="majorHAnsi" w:cstheme="majorHAnsi"/>
          <w:color w:val="000000" w:themeColor="text1"/>
          <w:sz w:val="22"/>
        </w:rPr>
        <w:t>dvanáctá členka v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ědecké 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rady</w:t>
      </w:r>
      <w:r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 xml:space="preserve"> p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 xml:space="preserve">rof. Dr. Anna Pospěch 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Durnová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, Ph.D.</w:t>
      </w:r>
    </w:p>
    <w:p w:rsidR="00946521" w:rsidP="00946521" w14:paraId="40DACB45" w14:textId="66E45A24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V listopadu 2024 skončilo členství </w:t>
      </w:r>
      <w:r w:rsidRPr="00946521">
        <w:rPr>
          <w:rFonts w:asciiTheme="majorHAnsi" w:hAnsiTheme="majorHAnsi" w:cstheme="majorHAnsi"/>
          <w:color w:val="000000" w:themeColor="text1"/>
          <w:sz w:val="22"/>
        </w:rPr>
        <w:t xml:space="preserve">doc. Dr. Phil. Rudolfu Kučerovi, Ph.D. a prof. RNDr. Michalu </w:t>
      </w:r>
      <w:r w:rsidRPr="00946521">
        <w:rPr>
          <w:rFonts w:asciiTheme="majorHAnsi" w:hAnsiTheme="majorHAnsi" w:cstheme="majorHAnsi"/>
          <w:color w:val="000000" w:themeColor="text1"/>
          <w:sz w:val="22"/>
        </w:rPr>
        <w:t>Otyepkovi</w:t>
      </w:r>
      <w:r w:rsidRPr="00946521">
        <w:rPr>
          <w:rFonts w:asciiTheme="majorHAnsi" w:hAnsiTheme="majorHAnsi" w:cstheme="majorHAnsi"/>
          <w:color w:val="000000" w:themeColor="text1"/>
          <w:sz w:val="22"/>
        </w:rPr>
        <w:t>, Ph.D.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S účinností od 30. listopadu 2024 byli jmenováni dva členové vědecké rady, doc. Dr. Phil. Rudolf Kučera, Ph.D., který pokračuje </w:t>
      </w:r>
      <w:r w:rsidRPr="00CB2534" w:rsidR="00CB2534">
        <w:rPr>
          <w:rFonts w:asciiTheme="majorHAnsi" w:hAnsiTheme="majorHAnsi" w:cstheme="majorHAnsi"/>
          <w:color w:val="000000" w:themeColor="text1"/>
          <w:sz w:val="22"/>
        </w:rPr>
        <w:t>ve druhém funkčním období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, a prof. RNDr. Jitka Klimešová, CSc. Ke</w:t>
      </w:r>
      <w:r w:rsidR="00CB2534">
        <w:rPr>
          <w:rFonts w:asciiTheme="majorHAnsi" w:hAnsiTheme="majorHAnsi" w:cstheme="majorHAnsi"/>
          <w:color w:val="000000" w:themeColor="text1"/>
          <w:sz w:val="22"/>
        </w:rPr>
        <w:t> 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stejnému dni byl také doc. Dr. Phil. Rudolf Kučera, Ph.D. znovu jmenován předsedou vědecké rady.</w:t>
      </w:r>
    </w:p>
    <w:p w:rsidR="009C0F5E" w:rsidRPr="009C0F5E" w:rsidP="001B2587" w14:paraId="4D965DDA" w14:textId="58EC5A04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r w:rsidRPr="009C0F5E">
        <w:rPr>
          <w:rFonts w:asciiTheme="minorHAnsi" w:hAnsiTheme="minorHAnsi" w:cs="Arial"/>
          <w:sz w:val="28"/>
          <w:szCs w:val="28"/>
        </w:rPr>
        <w:t xml:space="preserve">Plán činnosti </w:t>
      </w:r>
      <w:r w:rsidR="006E1F7F">
        <w:rPr>
          <w:rFonts w:asciiTheme="minorHAnsi" w:hAnsiTheme="minorHAnsi" w:cs="Arial"/>
          <w:sz w:val="28"/>
          <w:szCs w:val="28"/>
        </w:rPr>
        <w:t>v</w:t>
      </w:r>
      <w:r w:rsidRPr="009C0F5E">
        <w:rPr>
          <w:rFonts w:asciiTheme="minorHAnsi" w:hAnsiTheme="minorHAnsi" w:cs="Arial"/>
          <w:sz w:val="28"/>
          <w:szCs w:val="28"/>
        </w:rPr>
        <w:t xml:space="preserve">ědecké rady </w:t>
      </w:r>
      <w:bookmarkEnd w:id="6"/>
      <w:r w:rsidR="00D4668F">
        <w:rPr>
          <w:rFonts w:asciiTheme="minorHAnsi" w:hAnsiTheme="minorHAnsi" w:cs="Arial"/>
          <w:sz w:val="28"/>
          <w:szCs w:val="28"/>
        </w:rPr>
        <w:t>v roce 202</w:t>
      </w:r>
      <w:r w:rsidR="00EC5224">
        <w:rPr>
          <w:rFonts w:asciiTheme="minorHAnsi" w:hAnsiTheme="minorHAnsi" w:cs="Arial"/>
          <w:sz w:val="28"/>
          <w:szCs w:val="28"/>
        </w:rPr>
        <w:t>6</w:t>
      </w:r>
    </w:p>
    <w:p w:rsidR="009C0F5E" w:rsidRPr="009C0F5E" w:rsidP="001B2587" w14:paraId="1C9B542E" w14:textId="53DEA4DF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8" w:name="_Toc347334827"/>
      <w:bookmarkStart w:id="9" w:name="_Toc347335201"/>
      <w:bookmarkStart w:id="10" w:name="_Toc337627294"/>
      <w:bookmarkEnd w:id="8"/>
      <w:bookmarkEnd w:id="9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souladu se statutem schváleným předsednictvem GA ČR se bude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ědecká rada na svých zasedáních věnovat těmto tematickým okruhům:</w:t>
      </w:r>
    </w:p>
    <w:p w:rsidR="009C0F5E" w:rsidRPr="000B2906" w:rsidP="001B2587" w14:paraId="0DF93657" w14:textId="16262ED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oborových komisí,</w:t>
      </w:r>
    </w:p>
    <w:p w:rsidR="009C0F5E" w:rsidRPr="000B2906" w:rsidP="001B2587" w14:paraId="2CA661FA" w14:textId="441A53C9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hodnot</w:t>
      </w:r>
      <w:r w:rsidR="00834583"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cích panelů,</w:t>
      </w:r>
    </w:p>
    <w:p w:rsidR="009C0F5E" w:rsidRPr="000B2906" w:rsidP="001B2587" w14:paraId="06097A68" w14:textId="264C181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ávrhy skupin grantových projektů a jejich zaměření,</w:t>
      </w:r>
    </w:p>
    <w:p w:rsidR="009C0F5E" w:rsidRPr="000B2906" w:rsidP="001B2587" w14:paraId="34A99F4E" w14:textId="5DDCB0C4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h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odnocení přínosu GA ČR k rozvoji a kvalitě základního výzkumu v ČR,</w:t>
      </w:r>
    </w:p>
    <w:p w:rsidR="009C0F5E" w:rsidRPr="000B2906" w:rsidP="001B2587" w14:paraId="6A513DAA" w14:textId="619E29A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ávrhy na řešení problémů souvisejících s činností GA ČR,</w:t>
      </w:r>
    </w:p>
    <w:p w:rsidR="009C0F5E" w:rsidRPr="000B2906" w:rsidP="001B2587" w14:paraId="49B783CA" w14:textId="46FBBC3F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m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ezinárodní spoluprác</w:t>
      </w:r>
      <w:r w:rsidRPr="000B2906" w:rsidR="00CF54FB"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GA ČR a podpora její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>ho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rozvoj</w:t>
      </w:r>
      <w:r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p w:rsidR="009C0F5E" w:rsidRPr="009C0F5E" w:rsidP="001B2587" w14:paraId="7B710B81" w14:textId="41AA957A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Hlavní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konkrétní </w:t>
      </w:r>
      <w:r>
        <w:rPr>
          <w:rFonts w:asciiTheme="majorHAnsi" w:hAnsiTheme="majorHAnsi" w:cstheme="majorHAnsi"/>
          <w:color w:val="000000" w:themeColor="text1"/>
          <w:sz w:val="22"/>
        </w:rPr>
        <w:t>t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émata, která budou projednána na zas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edáních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ědecké rady v roce 202</w:t>
      </w:r>
      <w:r w:rsidR="00946521">
        <w:rPr>
          <w:rFonts w:asciiTheme="majorHAnsi" w:hAnsiTheme="majorHAnsi" w:cstheme="majorHAnsi"/>
          <w:color w:val="000000" w:themeColor="text1"/>
          <w:sz w:val="22"/>
        </w:rPr>
        <w:t>6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:</w:t>
      </w:r>
    </w:p>
    <w:p w:rsidR="00BC18FF" w:rsidRPr="00BC18FF" w:rsidP="00BC18FF" w14:paraId="29BAEBB3" w14:textId="28D26684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příprava koncepce GAČR podle nového zákona o výzkumu, vývoji, inovacích a transferu znalostí</w:t>
      </w:r>
      <w:r w:rsidR="009D58CE"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BC18FF" w:rsidRPr="00BC18FF" w:rsidP="00BC18FF" w14:paraId="02F0E92E" w14:textId="4C180C0F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příprava nových soutěžních sch</w:t>
      </w:r>
      <w:r>
        <w:rPr>
          <w:rFonts w:eastAsiaTheme="minorHAnsi" w:cstheme="majorHAnsi"/>
          <w:color w:val="000000" w:themeColor="text1"/>
          <w:szCs w:val="22"/>
          <w:lang w:eastAsia="en-US"/>
        </w:rPr>
        <w:t>é</w:t>
      </w: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mat podle nového zákona o výzkumu, vývoji, inovacích a</w:t>
      </w:r>
      <w:r w:rsidR="009D58CE">
        <w:rPr>
          <w:rFonts w:eastAsiaTheme="minorHAnsi" w:cstheme="majorHAnsi"/>
          <w:color w:val="000000" w:themeColor="text1"/>
          <w:szCs w:val="22"/>
          <w:lang w:eastAsia="en-US"/>
        </w:rPr>
        <w:t> </w:t>
      </w: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transferu znalostí</w:t>
      </w:r>
      <w:r w:rsidR="009D58CE"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BC18FF" w:rsidRPr="00BC18FF" w:rsidP="00BC18FF" w14:paraId="6F2E3132" w14:textId="10DA25F5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cíle a kritéria hodnocení GA ČR</w:t>
      </w:r>
      <w:r w:rsidR="009D58CE"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BC18FF" w:rsidRPr="00BC18FF" w:rsidP="00BC18FF" w14:paraId="5A2240CD" w14:textId="1BEEE8AB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podpora transferu výsledků základního výzkumu, rozvoj spolupráce s TA ČR</w:t>
      </w:r>
      <w:r w:rsidR="009D58CE"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BC18FF" w:rsidRPr="009E00FF" w:rsidP="009E00FF" w14:paraId="6460702B" w14:textId="27426A2F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BC18FF">
        <w:rPr>
          <w:rFonts w:eastAsiaTheme="minorHAnsi" w:cstheme="majorHAnsi"/>
          <w:color w:val="000000" w:themeColor="text1"/>
          <w:szCs w:val="22"/>
          <w:lang w:eastAsia="en-US"/>
        </w:rPr>
        <w:t>personální obsazování poradních orgánů</w:t>
      </w:r>
      <w:r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bookmarkEnd w:id="10"/>
    <w:p w:rsidR="00D30FD1" w:rsidP="001B2587" w14:paraId="273488F7" w14:textId="2A33FDF0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reakci na aktuální situaci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a vědy v České republice se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bude podle potřeby zabývat dalšími záležitostmi, včetně podnětů od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jednotlivých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členů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rady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 a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závažných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podnětů přicházejících z vědecké obce.</w:t>
      </w:r>
    </w:p>
    <w:p w:rsidR="00D30FD1" w:rsidRPr="009C0F5E" w:rsidP="001B2587" w14:paraId="25772C05" w14:textId="77777777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:rsidR="00EE67D5" w:rsidP="001B2587" w14:paraId="67E08FCF" w14:textId="14967C35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Na svá zasedání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ědecká rada podle potřeby zvát předsedy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a předsedkyně </w:t>
      </w:r>
      <w:r>
        <w:rPr>
          <w:rFonts w:asciiTheme="majorHAnsi" w:hAnsiTheme="majorHAnsi" w:cstheme="majorHAnsi"/>
          <w:color w:val="000000" w:themeColor="text1"/>
          <w:sz w:val="22"/>
        </w:rPr>
        <w:t>oborových komisí a</w:t>
      </w:r>
      <w:r w:rsidR="009D58CE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hodnot</w:t>
      </w:r>
      <w:r w:rsidR="00834583">
        <w:rPr>
          <w:rFonts w:asciiTheme="majorHAnsi" w:hAnsiTheme="majorHAnsi" w:cstheme="majorHAnsi"/>
          <w:color w:val="000000" w:themeColor="text1"/>
          <w:sz w:val="22"/>
        </w:rPr>
        <w:t>i</w:t>
      </w:r>
      <w:r>
        <w:rPr>
          <w:rFonts w:asciiTheme="majorHAnsi" w:hAnsiTheme="majorHAnsi" w:cstheme="majorHAnsi"/>
          <w:color w:val="000000" w:themeColor="text1"/>
          <w:sz w:val="22"/>
        </w:rPr>
        <w:t>cích panelů a také experty nepůsobící v</w:t>
      </w:r>
      <w:r w:rsidR="00C944DE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kteří mohou poskytnout informace potřebné pro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 xml:space="preserve">její </w:t>
      </w:r>
      <w:r>
        <w:rPr>
          <w:rFonts w:asciiTheme="majorHAnsi" w:hAnsiTheme="majorHAnsi" w:cstheme="majorHAnsi"/>
          <w:color w:val="000000" w:themeColor="text1"/>
          <w:sz w:val="22"/>
        </w:rPr>
        <w:t>rozhodování.</w:t>
      </w:r>
      <w:r w:rsidRPr="00EE67D5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I</w:t>
      </w:r>
      <w:r w:rsidR="00A93965">
        <w:rPr>
          <w:rFonts w:asciiTheme="majorHAnsi" w:hAnsiTheme="majorHAnsi" w:cstheme="majorHAnsi"/>
          <w:color w:val="000000" w:themeColor="text1"/>
          <w:sz w:val="22"/>
        </w:rPr>
        <w:t> 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v roce 202</w:t>
      </w:r>
      <w:r w:rsidR="00946521">
        <w:rPr>
          <w:rFonts w:asciiTheme="majorHAnsi" w:hAnsiTheme="majorHAnsi" w:cstheme="majorHAnsi"/>
          <w:color w:val="000000" w:themeColor="text1"/>
          <w:sz w:val="22"/>
        </w:rPr>
        <w:t>6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>ědecká rada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spolupracovat se zpravodaji RVVI pro 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bude je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na svá zasedání zvát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a o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své činnosti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bude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RVVI informovat. Předpokládá se také, že se její zástupce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z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účastní výjezdního zasedání předsednictva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P="00FC0046" w14:paraId="2CF9E9CB" w14:textId="7E5FE166">
      <w:pPr>
        <w:spacing w:after="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oporučení a rozhodnutí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dy budou v </w:t>
      </w:r>
      <w:r w:rsidR="00330B71">
        <w:rPr>
          <w:rFonts w:asciiTheme="majorHAnsi" w:hAnsiTheme="majorHAnsi" w:cstheme="majorHAnsi"/>
          <w:color w:val="000000" w:themeColor="text1"/>
          <w:sz w:val="22"/>
        </w:rPr>
        <w:t>souladu s jejím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 statutem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schvalovány hlasováním a</w:t>
      </w:r>
      <w:r w:rsidR="009D58CE">
        <w:rPr>
          <w:rFonts w:asciiTheme="majorHAnsi" w:hAnsiTheme="majorHAnsi" w:cstheme="majorHAnsi"/>
          <w:color w:val="000000" w:themeColor="text1"/>
          <w:sz w:val="22"/>
        </w:rPr>
        <w:t> 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ze</w:t>
      </w:r>
      <w:r w:rsidR="009D58CE">
        <w:rPr>
          <w:rFonts w:asciiTheme="majorHAnsi" w:hAnsiTheme="majorHAnsi" w:cstheme="majorHAnsi"/>
          <w:color w:val="000000" w:themeColor="text1"/>
          <w:sz w:val="22"/>
        </w:rPr>
        <w:t> 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zasedání budou pořizovány zápisy, které budou publikovány na web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ové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stránce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562FB2" w:rsidRPr="009C0F5E" w:rsidP="00562FB2" w14:paraId="56903923" w14:textId="77777777">
      <w:pPr>
        <w:spacing w:after="0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:rsidR="008F06C7" w:rsidP="00562FB2" w14:paraId="0AB2F812" w14:textId="75904D6E">
      <w:pPr>
        <w:spacing w:after="0"/>
        <w:jc w:val="both"/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Vypracoval: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Pr="00D4668F" w:rsidR="00D4668F">
        <w:rPr>
          <w:rFonts w:asciiTheme="majorHAnsi" w:hAnsiTheme="majorHAnsi" w:cs="Arial"/>
          <w:b/>
          <w:sz w:val="22"/>
        </w:rPr>
        <w:t>doc. Dr. Phil. Rudolf Kučera, Ph.D.</w:t>
      </w:r>
      <w:r w:rsidRPr="00D4668F" w:rsidR="00D4668F">
        <w:rPr>
          <w:rFonts w:asciiTheme="majorHAnsi" w:hAnsiTheme="majorHAnsi" w:cs="Arial"/>
          <w:sz w:val="22"/>
        </w:rPr>
        <w:t>,</w:t>
      </w:r>
      <w:r w:rsidRPr="00D4668F" w:rsidR="00D4668F">
        <w:rPr>
          <w:rFonts w:asciiTheme="majorHAnsi" w:hAnsiTheme="majorHAnsi" w:cs="Arial"/>
          <w:b/>
          <w:sz w:val="22"/>
        </w:rPr>
        <w:t xml:space="preserve"> </w:t>
      </w:r>
      <w:r w:rsidR="007E10AF">
        <w:rPr>
          <w:rFonts w:asciiTheme="majorHAnsi" w:hAnsiTheme="majorHAnsi" w:cs="Arial"/>
          <w:sz w:val="22"/>
        </w:rPr>
        <w:t xml:space="preserve">předseda </w:t>
      </w:r>
      <w:r w:rsidR="005F2127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>ědecké rady Grantové agentury České republiky</w:t>
      </w:r>
    </w:p>
    <w:p w:rsidR="008F06C7" w:rsidRPr="009C0F5E" w:rsidP="001B2587" w14:paraId="47357ED5" w14:textId="0321B255">
      <w:pPr>
        <w:jc w:val="both"/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Předkládá: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Pr="00EC5224" w:rsidR="00EC5224">
        <w:rPr>
          <w:rFonts w:asciiTheme="majorHAnsi" w:hAnsiTheme="majorHAnsi" w:cs="Arial"/>
          <w:b/>
          <w:bCs/>
          <w:sz w:val="22"/>
        </w:rPr>
        <w:t>prof. MUDr. Mgr. Milan Jirsa, CSc.</w:t>
      </w:r>
      <w:r w:rsidR="00EC5224">
        <w:rPr>
          <w:rFonts w:asciiTheme="majorHAnsi" w:hAnsiTheme="majorHAnsi" w:cs="Arial"/>
          <w:b/>
          <w:bCs/>
          <w:sz w:val="22"/>
        </w:rPr>
        <w:t xml:space="preserve">, </w:t>
      </w:r>
      <w:r>
        <w:rPr>
          <w:rFonts w:asciiTheme="majorHAnsi" w:hAnsiTheme="majorHAnsi" w:cs="Arial"/>
          <w:sz w:val="22"/>
        </w:rPr>
        <w:t>předseda Grantové agentury České republiky</w:t>
      </w:r>
    </w:p>
    <w:sectPr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14:paraId="00A89AA1" w14:textId="77777777">
    <w:pPr>
      <w:pStyle w:val="Footer"/>
    </w:pPr>
  </w:p>
  <w:p w:rsidR="0031270F" w14:paraId="5F40B51B" w14:textId="77777777">
    <w:pPr>
      <w:pStyle w:val="Footer"/>
    </w:pPr>
    <w:r w:rsidRPr="00D02650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-1127760</wp:posOffset>
          </wp:positionH>
          <wp:positionV relativeFrom="paragraph">
            <wp:posOffset>172085</wp:posOffset>
          </wp:positionV>
          <wp:extent cx="8015605" cy="1205230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6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31"/>
                  <a:stretch>
                    <a:fillRect/>
                  </a:stretch>
                </pic:blipFill>
                <pic:spPr bwMode="auto">
                  <a:xfrm>
                    <a:off x="0" y="0"/>
                    <a:ext cx="8015605" cy="1205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650" w:rsidR="00D02650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259715</wp:posOffset>
          </wp:positionV>
          <wp:extent cx="5043170" cy="145415"/>
          <wp:effectExtent l="0" t="0" r="5080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3170" cy="145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:rsidP="00596CAB" w14:paraId="7CFF013F" w14:textId="6DEE126A">
    <w:pPr>
      <w:pStyle w:val="Header"/>
      <w:tabs>
        <w:tab w:val="clear" w:pos="4536"/>
        <w:tab w:val="clear" w:pos="9072"/>
      </w:tabs>
    </w:pPr>
    <w:r>
      <w:rPr>
        <w:noProof/>
        <w:lang w:eastAsia="cs-CZ"/>
      </w:rPr>
      <w:drawing>
        <wp:inline distT="0" distB="0" distL="0" distR="0">
          <wp:extent cx="1920240" cy="660400"/>
          <wp:effectExtent l="0" t="0" r="3810" b="6350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70F" w14:paraId="5DDFD428" w14:textId="77777777">
    <w:pPr>
      <w:pStyle w:val="Header"/>
    </w:pPr>
  </w:p>
  <w:p w:rsidR="0031270F" w14:paraId="6EDAEF8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5417AB"/>
    <w:multiLevelType w:val="hybridMultilevel"/>
    <w:tmpl w:val="6F965DA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B002A6A"/>
    <w:multiLevelType w:val="hybridMultilevel"/>
    <w:tmpl w:val="ADA2BB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C63BA"/>
    <w:multiLevelType w:val="hybridMultilevel"/>
    <w:tmpl w:val="34A6227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F16628"/>
    <w:multiLevelType w:val="hybridMultilevel"/>
    <w:tmpl w:val="932C93DC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6CBE00E1"/>
    <w:multiLevelType w:val="hybridMultilevel"/>
    <w:tmpl w:val="A030D086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b/>
        <w:sz w:val="28"/>
        <w:szCs w:val="28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284280"/>
    <w:multiLevelType w:val="hybridMultilevel"/>
    <w:tmpl w:val="D8945E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0F"/>
    <w:rsid w:val="00020FA1"/>
    <w:rsid w:val="00024EF9"/>
    <w:rsid w:val="00033900"/>
    <w:rsid w:val="00044148"/>
    <w:rsid w:val="0006163C"/>
    <w:rsid w:val="000B2906"/>
    <w:rsid w:val="000B49FC"/>
    <w:rsid w:val="000D1D99"/>
    <w:rsid w:val="0010371B"/>
    <w:rsid w:val="00110881"/>
    <w:rsid w:val="00110E9E"/>
    <w:rsid w:val="00115589"/>
    <w:rsid w:val="00134BD0"/>
    <w:rsid w:val="001402B8"/>
    <w:rsid w:val="001570B7"/>
    <w:rsid w:val="001646B7"/>
    <w:rsid w:val="00174E89"/>
    <w:rsid w:val="001B2587"/>
    <w:rsid w:val="001C0890"/>
    <w:rsid w:val="001C2640"/>
    <w:rsid w:val="001C3A21"/>
    <w:rsid w:val="00212CEE"/>
    <w:rsid w:val="0022301A"/>
    <w:rsid w:val="002969B2"/>
    <w:rsid w:val="002A4F30"/>
    <w:rsid w:val="002E0BB0"/>
    <w:rsid w:val="0031270F"/>
    <w:rsid w:val="0032525D"/>
    <w:rsid w:val="00330B71"/>
    <w:rsid w:val="00344DFF"/>
    <w:rsid w:val="0035507F"/>
    <w:rsid w:val="003664DB"/>
    <w:rsid w:val="0037494D"/>
    <w:rsid w:val="00376E64"/>
    <w:rsid w:val="00381AF7"/>
    <w:rsid w:val="003846AE"/>
    <w:rsid w:val="0038733F"/>
    <w:rsid w:val="003968DE"/>
    <w:rsid w:val="003A2E58"/>
    <w:rsid w:val="003C7412"/>
    <w:rsid w:val="003D5480"/>
    <w:rsid w:val="00401754"/>
    <w:rsid w:val="00402951"/>
    <w:rsid w:val="0041070A"/>
    <w:rsid w:val="0045400D"/>
    <w:rsid w:val="00470911"/>
    <w:rsid w:val="004C589B"/>
    <w:rsid w:val="004C6BF6"/>
    <w:rsid w:val="00520FEF"/>
    <w:rsid w:val="00531984"/>
    <w:rsid w:val="00545130"/>
    <w:rsid w:val="0055361B"/>
    <w:rsid w:val="00562FB2"/>
    <w:rsid w:val="005720A2"/>
    <w:rsid w:val="0057234E"/>
    <w:rsid w:val="005819D2"/>
    <w:rsid w:val="00593D15"/>
    <w:rsid w:val="00596CAB"/>
    <w:rsid w:val="005A298C"/>
    <w:rsid w:val="005B3AF2"/>
    <w:rsid w:val="005C06B9"/>
    <w:rsid w:val="005D40CA"/>
    <w:rsid w:val="005E2E03"/>
    <w:rsid w:val="005E4944"/>
    <w:rsid w:val="005E649F"/>
    <w:rsid w:val="005F2127"/>
    <w:rsid w:val="00622822"/>
    <w:rsid w:val="00623E21"/>
    <w:rsid w:val="0063740F"/>
    <w:rsid w:val="006954C6"/>
    <w:rsid w:val="006C3D9B"/>
    <w:rsid w:val="006C3F82"/>
    <w:rsid w:val="006C763E"/>
    <w:rsid w:val="006E1F7F"/>
    <w:rsid w:val="006F5431"/>
    <w:rsid w:val="0072521A"/>
    <w:rsid w:val="00725D5E"/>
    <w:rsid w:val="00742856"/>
    <w:rsid w:val="00751682"/>
    <w:rsid w:val="00764128"/>
    <w:rsid w:val="00781310"/>
    <w:rsid w:val="007827CE"/>
    <w:rsid w:val="007934AF"/>
    <w:rsid w:val="00794538"/>
    <w:rsid w:val="007B00D7"/>
    <w:rsid w:val="007B0EAD"/>
    <w:rsid w:val="007B41CE"/>
    <w:rsid w:val="007D3626"/>
    <w:rsid w:val="007E0A15"/>
    <w:rsid w:val="007E10AF"/>
    <w:rsid w:val="007F1217"/>
    <w:rsid w:val="008172A7"/>
    <w:rsid w:val="00817809"/>
    <w:rsid w:val="00834269"/>
    <w:rsid w:val="00834583"/>
    <w:rsid w:val="0084202F"/>
    <w:rsid w:val="00851A8F"/>
    <w:rsid w:val="00864146"/>
    <w:rsid w:val="0086636A"/>
    <w:rsid w:val="00885CB7"/>
    <w:rsid w:val="008E37CF"/>
    <w:rsid w:val="008F06C7"/>
    <w:rsid w:val="009062D2"/>
    <w:rsid w:val="00914EB5"/>
    <w:rsid w:val="00917A67"/>
    <w:rsid w:val="00925016"/>
    <w:rsid w:val="00946521"/>
    <w:rsid w:val="009738CD"/>
    <w:rsid w:val="009909A8"/>
    <w:rsid w:val="00995288"/>
    <w:rsid w:val="009B603D"/>
    <w:rsid w:val="009C0F5E"/>
    <w:rsid w:val="009C1F05"/>
    <w:rsid w:val="009D0DF3"/>
    <w:rsid w:val="009D58CE"/>
    <w:rsid w:val="009E00FF"/>
    <w:rsid w:val="00A00E53"/>
    <w:rsid w:val="00A05719"/>
    <w:rsid w:val="00A34D87"/>
    <w:rsid w:val="00A53E39"/>
    <w:rsid w:val="00A93965"/>
    <w:rsid w:val="00A95052"/>
    <w:rsid w:val="00AA101E"/>
    <w:rsid w:val="00AA4CD9"/>
    <w:rsid w:val="00AD6575"/>
    <w:rsid w:val="00AE147A"/>
    <w:rsid w:val="00AF6154"/>
    <w:rsid w:val="00B00D0E"/>
    <w:rsid w:val="00B01E54"/>
    <w:rsid w:val="00B40811"/>
    <w:rsid w:val="00B828DA"/>
    <w:rsid w:val="00BA0B79"/>
    <w:rsid w:val="00BB4836"/>
    <w:rsid w:val="00BB7AB1"/>
    <w:rsid w:val="00BC126A"/>
    <w:rsid w:val="00BC18FF"/>
    <w:rsid w:val="00BC1FE1"/>
    <w:rsid w:val="00BF6399"/>
    <w:rsid w:val="00C07920"/>
    <w:rsid w:val="00C10DA8"/>
    <w:rsid w:val="00C4658F"/>
    <w:rsid w:val="00C67A60"/>
    <w:rsid w:val="00C944DE"/>
    <w:rsid w:val="00CA5E0B"/>
    <w:rsid w:val="00CB2534"/>
    <w:rsid w:val="00CC5DBE"/>
    <w:rsid w:val="00CD47BB"/>
    <w:rsid w:val="00CF54FB"/>
    <w:rsid w:val="00D02650"/>
    <w:rsid w:val="00D30FD1"/>
    <w:rsid w:val="00D4416C"/>
    <w:rsid w:val="00D4668F"/>
    <w:rsid w:val="00D7377D"/>
    <w:rsid w:val="00D7420F"/>
    <w:rsid w:val="00D83527"/>
    <w:rsid w:val="00D909D4"/>
    <w:rsid w:val="00DA1BA1"/>
    <w:rsid w:val="00DB379F"/>
    <w:rsid w:val="00DC4393"/>
    <w:rsid w:val="00DC63ED"/>
    <w:rsid w:val="00DC68B4"/>
    <w:rsid w:val="00DD0609"/>
    <w:rsid w:val="00DE0C01"/>
    <w:rsid w:val="00DE355D"/>
    <w:rsid w:val="00DF694E"/>
    <w:rsid w:val="00E1457C"/>
    <w:rsid w:val="00E425C5"/>
    <w:rsid w:val="00E647DA"/>
    <w:rsid w:val="00E67FA1"/>
    <w:rsid w:val="00E70DB4"/>
    <w:rsid w:val="00EC5224"/>
    <w:rsid w:val="00EC5CD3"/>
    <w:rsid w:val="00EE67D5"/>
    <w:rsid w:val="00F04C72"/>
    <w:rsid w:val="00F06B32"/>
    <w:rsid w:val="00F34B87"/>
    <w:rsid w:val="00FB6B33"/>
    <w:rsid w:val="00FB6FB4"/>
    <w:rsid w:val="00FC0046"/>
    <w:rsid w:val="00FD0067"/>
    <w:rsid w:val="00FF1F9C"/>
  </w:rsids>
  <w:docVars>
    <w:docVar w:name="__Grammarly_42___1" w:val="H4sIAAAAAAAEAKtWcslP9kxRslIyNDY2NLI0szA2NTCxNLewMLFQ0lEKTi0uzszPAykwqgUAPYQEfywAAAA="/>
    <w:docVar w:name="__Grammarly_42____i" w:val="H4sIAAAAAAAEAKtWckksSQxILCpxzi/NK1GyMqwFAAEhoTITAAAA"/>
  </w:docVar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6E9D71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Heading1">
    <w:name w:val="heading 1"/>
    <w:basedOn w:val="Normal"/>
    <w:next w:val="Normal"/>
    <w:link w:val="Nadpis1Char"/>
    <w:uiPriority w:val="9"/>
    <w:qFormat/>
    <w:rsid w:val="009C0F5E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31270F"/>
  </w:style>
  <w:style w:type="paragraph" w:styleId="Footer">
    <w:name w:val="footer"/>
    <w:basedOn w:val="Normal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31270F"/>
  </w:style>
  <w:style w:type="character" w:styleId="Hyperlink">
    <w:name w:val="Hyperlink"/>
    <w:basedOn w:val="DefaultParagraphFont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DefaultParagraphFont"/>
    <w:link w:val="Heading1"/>
    <w:uiPriority w:val="9"/>
    <w:rsid w:val="009C0F5E"/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ListParagraph">
    <w:name w:val="List Paragraph"/>
    <w:basedOn w:val="Normal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eastAsia="Times New Roman" w:asciiTheme="majorHAnsi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al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658F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C4658F"/>
    <w:rPr>
      <w:rFonts w:ascii="Futura T OT" w:hAnsi="Futura T OT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C4658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00E53"/>
    <w:pPr>
      <w:spacing w:after="0" w:line="240" w:lineRule="auto"/>
    </w:pPr>
    <w:rPr>
      <w:rFonts w:ascii="Futura T OT" w:hAnsi="Futura T OT"/>
      <w:sz w:val="20"/>
    </w:rPr>
  </w:style>
  <w:style w:type="character" w:customStyle="1" w:styleId="cf01">
    <w:name w:val="cf01"/>
    <w:basedOn w:val="DefaultParagraphFont"/>
    <w:rsid w:val="007934A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934A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200BB-1187-4EBC-8FC7-9684A5F7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612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Eva Molíková</cp:lastModifiedBy>
  <cp:revision>32</cp:revision>
  <dcterms:created xsi:type="dcterms:W3CDTF">2024-09-09T08:32:00Z</dcterms:created>
  <dcterms:modified xsi:type="dcterms:W3CDTF">2025-09-22T15:29:00Z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AV.3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79864/2025/GAČR/PAK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78154/2025/GAČR/PAK</vt:lpwstr>
  </property>
  <property fmtid="{D5CDD505-2E9C-101B-9397-08002B2CF9AE}" pid="8" name="Contact_PostaOdes">
    <vt:lpwstr>ADRESÁT...
ADRESÁT...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12.11.2025</vt:lpwstr>
  </property>
  <property fmtid="{D5CDD505-2E9C-101B-9397-08002B2CF9AE}" pid="13" name="Datum_PostaDoruc_PisemnostOdpovedNa_Pisemnost">
    <vt:lpwstr>DD.MM.RRRR</vt:lpwstr>
  </property>
  <property fmtid="{D5CDD505-2E9C-101B-9397-08002B2CF9AE}" pid="14" name="DisplayName_CisloObalky_PostaOdes">
    <vt:lpwstr>ČÍSLO OBÁLKY</vt:lpwstr>
  </property>
  <property fmtid="{D5CDD505-2E9C-101B-9397-08002B2CF9AE}" pid="15" name="DisplayName_CJCol">
    <vt:lpwstr>&lt;TABLE&gt;&lt;TR&gt;&lt;TD&gt;Č.j.:&lt;/TD&gt;&lt;TD&gt;79864/2025/GAČR/PAK&lt;/TD&gt;&lt;/TR&gt;&lt;TR&gt;&lt;TD&gt;&lt;/TD&gt;&lt;TD&gt;&lt;/TD&gt;&lt;/TR&gt;&lt;/TABLE&gt;</vt:lpwstr>
  </property>
  <property fmtid="{D5CDD505-2E9C-101B-9397-08002B2CF9AE}" pid="16" name="DisplayName_PoziceMa_Pisemnost">
    <vt:lpwstr>Petra Huječková</vt:lpwstr>
  </property>
  <property fmtid="{D5CDD505-2E9C-101B-9397-08002B2CF9AE}" pid="17" name="DisplayName_SlozkaStupenUtajeniCollection_Slozka_Pisemnost">
    <vt:lpwstr/>
  </property>
  <property fmtid="{D5CDD505-2E9C-101B-9397-08002B2CF9AE}" pid="18" name="DisplayName_SpisovyUzel_PoziceZodpo_Pisemnost">
    <vt:lpwstr>Oddělení právní</vt:lpwstr>
  </property>
  <property fmtid="{D5CDD505-2E9C-101B-9397-08002B2CF9AE}" pid="19" name="DisplayName_Spis_Pisemnost">
    <vt:lpwstr>Zpráva o činnosti vědecké rady Grantové agentury České republiky za rok 2025 a návrh na stanovení odměn za výkon veřejné funkce členů vědecké rady Grantové agentury České republiky za rok 2025</vt:lpwstr>
  </property>
  <property fmtid="{D5CDD505-2E9C-101B-9397-08002B2CF9AE}" pid="20" name="DisplayName_UserPoriz_Pisemnost">
    <vt:lpwstr>Petra Huječková</vt:lpwstr>
  </property>
  <property fmtid="{D5CDD505-2E9C-101B-9397-08002B2CF9AE}" pid="21" name="DuvodZmeny_SlozkaStupenUtajeniCollection_Slozka_Pisemnost">
    <vt:lpwstr/>
  </property>
  <property fmtid="{D5CDD505-2E9C-101B-9397-08002B2CF9AE}" pid="22" name="EC_Pisemnost">
    <vt:lpwstr>81065/2025-GAČR</vt:lpwstr>
  </property>
  <property fmtid="{D5CDD505-2E9C-101B-9397-08002B2CF9AE}" pid="23" name="Key_BarCode_Pisemnost">
    <vt:lpwstr>*B000982502*</vt:lpwstr>
  </property>
  <property fmtid="{D5CDD505-2E9C-101B-9397-08002B2CF9AE}" pid="24" name="Key_BarCode_PostaOdes">
    <vt:lpwstr>11101001011</vt:lpwstr>
  </property>
  <property fmtid="{D5CDD505-2E9C-101B-9397-08002B2CF9AE}" pid="25" name="KRukam">
    <vt:lpwstr>{KRukam}</vt:lpwstr>
  </property>
  <property fmtid="{D5CDD505-2E9C-101B-9397-08002B2CF9AE}" pid="26" name="NameAddress_Contact_SpisovyUzel_PoziceZodpo_Pisemnost">
    <vt:lpwstr>ADRESÁT SU...</vt:lpwstr>
  </property>
  <property fmtid="{D5CDD505-2E9C-101B-9397-08002B2CF9AE}" pid="27" name="NamePostalAddress_Contact_PostaOdes">
    <vt:lpwstr>POŠTOVNÍ ADRESA
{PostalAddress_Contact_PostaOdes}</vt:lpwstr>
  </property>
  <property fmtid="{D5CDD505-2E9C-101B-9397-08002B2CF9AE}" pid="28" name="Odkaz">
    <vt:lpwstr>ODKAZ</vt:lpwstr>
  </property>
  <property fmtid="{D5CDD505-2E9C-101B-9397-08002B2CF9AE}" pid="29" name="Password_PisemnostTypZpristupneniInformaciZOSZ_Pisemnost">
    <vt:lpwstr>ZOSZ_Password</vt:lpwstr>
  </property>
  <property fmtid="{D5CDD505-2E9C-101B-9397-08002B2CF9AE}" pid="30" name="PocetListuDokumentu_Pisemnost">
    <vt:lpwstr>1</vt:lpwstr>
  </property>
  <property fmtid="{D5CDD505-2E9C-101B-9397-08002B2CF9AE}" pid="31" name="PocetListu_Pisemnost">
    <vt:lpwstr>1/1</vt:lpwstr>
  </property>
  <property fmtid="{D5CDD505-2E9C-101B-9397-08002B2CF9AE}" pid="32" name="PocetPriloh_Pisemnost">
    <vt:lpwstr>1</vt:lpwstr>
  </property>
  <property fmtid="{D5CDD505-2E9C-101B-9397-08002B2CF9AE}" pid="33" name="Podpis">
    <vt:lpwstr/>
  </property>
  <property fmtid="{D5CDD505-2E9C-101B-9397-08002B2CF9AE}" pid="34" name="PoleVlastnost">
    <vt:lpwstr/>
  </property>
  <property fmtid="{D5CDD505-2E9C-101B-9397-08002B2CF9AE}" pid="35" name="PostalAddress_Contact_SpisovyUzel_PoziceZodpo_Pisemnost">
    <vt:lpwstr>ADRESA SU...</vt:lpwstr>
  </property>
  <property fmtid="{D5CDD505-2E9C-101B-9397-08002B2CF9AE}" pid="36" name="QREC_Pisemnost">
    <vt:lpwstr>81065/2025-GAČR</vt:lpwstr>
  </property>
  <property fmtid="{D5CDD505-2E9C-101B-9397-08002B2CF9AE}" pid="37" name="RC">
    <vt:lpwstr/>
  </property>
  <property fmtid="{D5CDD505-2E9C-101B-9397-08002B2CF9AE}" pid="38" name="SkartacniZnakLhuta_PisemnostZnak">
    <vt:lpwstr>A/5</vt:lpwstr>
  </property>
  <property fmtid="{D5CDD505-2E9C-101B-9397-08002B2CF9AE}" pid="39" name="SmlouvaCislo">
    <vt:lpwstr>ČÍSLO SMLOUVY</vt:lpwstr>
  </property>
  <property fmtid="{D5CDD505-2E9C-101B-9397-08002B2CF9AE}" pid="40" name="SZ_Spis_Pisemnost">
    <vt:lpwstr>ZN/4314/PAK/2025</vt:lpwstr>
  </property>
  <property fmtid="{D5CDD505-2E9C-101B-9397-08002B2CF9AE}" pid="41" name="Termin_Pisemnost">
    <vt:lpwstr>DD.MM.RRRR</vt:lpwstr>
  </property>
  <property fmtid="{D5CDD505-2E9C-101B-9397-08002B2CF9AE}" pid="42" name="TEST">
    <vt:lpwstr>testovací pole</vt:lpwstr>
  </property>
  <property fmtid="{D5CDD505-2E9C-101B-9397-08002B2CF9AE}" pid="43" name="TypPrilohy_Pisemnost">
    <vt:lpwstr>1 el.s.</vt:lpwstr>
  </property>
  <property fmtid="{D5CDD505-2E9C-101B-9397-08002B2CF9AE}" pid="44" name="UserName_PisemnostTypZpristupneniInformaciZOSZ_Pisemnost">
    <vt:lpwstr>ZOSZ_UserName</vt:lpwstr>
  </property>
  <property fmtid="{D5CDD505-2E9C-101B-9397-08002B2CF9AE}" pid="45" name="Vec_Pisemnost">
    <vt:lpwstr>Plán práce vědecké rady GA ČR na rok 2026</vt:lpwstr>
  </property>
  <property fmtid="{D5CDD505-2E9C-101B-9397-08002B2CF9AE}" pid="46" name="Zkratka_SpisovyUzel_PoziceZodpo_Pisemnost">
    <vt:lpwstr>PAK</vt:lpwstr>
  </property>
</Properties>
</file>